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/>
        <w:jc w:val="center"/>
        <w:rPr>
          <w:rFonts w:ascii="Times New Roman" w:hAnsi="Times New Roman"/>
          <w:sz w:val="28"/>
        </w:rPr>
      </w:pPr>
      <w:bookmarkStart w:id="1" w:name="_GoBack"/>
      <w:bookmarkEnd w:id="1"/>
      <w:r>
        <w:rPr>
          <w:rFonts w:ascii="Times New Roman" w:hAnsi="Times New Roman"/>
          <w:sz w:val="28"/>
        </w:rPr>
        <w:t>СОВЕТ МУНИЦИПАЛЬНОГО ОБРАЗОВАНИЯ</w:t>
      </w:r>
    </w:p>
    <w:p w14:paraId="02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«СЕЛЬСКОЕ ПОСЕЛЕНИЕ КАПУСТИНОЯРСКИЙ СЕЛЬСОВЕТ АХТУБИНСКОГО МУНИЦИПАЛЬНОГО РАЙОНА АСТРАХАНСКОЙ ОБЛАСТИ»</w:t>
      </w:r>
    </w:p>
    <w:p w14:paraId="03000000">
      <w:pPr>
        <w:ind/>
        <w:jc w:val="center"/>
        <w:rPr>
          <w:rFonts w:ascii="Times New Roman" w:hAnsi="Times New Roman"/>
          <w:sz w:val="28"/>
        </w:rPr>
      </w:pPr>
    </w:p>
    <w:p w14:paraId="04000000">
      <w:pPr>
        <w:rPr>
          <w:rFonts w:ascii="Times New Roman" w:hAnsi="Times New Roman"/>
          <w:sz w:val="28"/>
        </w:rPr>
      </w:pPr>
    </w:p>
    <w:p w14:paraId="05000000">
      <w:pPr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14:paraId="06000000">
      <w:pPr>
        <w:rPr>
          <w:rFonts w:ascii="Times New Roman" w:hAnsi="Times New Roman"/>
          <w:sz w:val="28"/>
        </w:rPr>
      </w:pPr>
    </w:p>
    <w:p w14:paraId="07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17.06.2024                                                                                             № 7                                                                                     </w:t>
      </w:r>
    </w:p>
    <w:p w14:paraId="08000000">
      <w:pPr>
        <w:tabs>
          <w:tab w:leader="none" w:pos="2992" w:val="left"/>
        </w:tabs>
        <w:ind/>
        <w:rPr>
          <w:rFonts w:ascii="Times New Roman" w:hAnsi="Times New Roman"/>
          <w:sz w:val="28"/>
        </w:rPr>
      </w:pPr>
    </w:p>
    <w:p w14:paraId="09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 исполнении бюджета </w:t>
      </w:r>
    </w:p>
    <w:p w14:paraId="0A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образования  </w:t>
      </w:r>
    </w:p>
    <w:p w14:paraId="0B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«Сельское поселение </w:t>
      </w:r>
    </w:p>
    <w:p w14:paraId="0C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Капустиноярский сельсовет </w:t>
      </w:r>
    </w:p>
    <w:p w14:paraId="0D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Ахтубинского муниципального района</w:t>
      </w:r>
    </w:p>
    <w:p w14:paraId="0E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Астраханской области»</w:t>
      </w:r>
    </w:p>
    <w:p w14:paraId="0F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2023 год.</w:t>
      </w:r>
    </w:p>
    <w:p w14:paraId="10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14:paraId="11000000">
      <w:pPr>
        <w:pStyle w:val="Style_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</w:p>
    <w:p w14:paraId="12000000">
      <w:pPr>
        <w:pStyle w:val="Style_1"/>
        <w:ind/>
        <w:jc w:val="both"/>
        <w:rPr>
          <w:rFonts w:ascii="Times New Roman" w:hAnsi="Times New Roman"/>
        </w:rPr>
      </w:pPr>
    </w:p>
    <w:p w14:paraId="13000000">
      <w:pPr>
        <w:pStyle w:val="Style_1"/>
        <w:ind w:firstLine="851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Руководствуясь статьями 264.5, 264.6 Бюджетного кодекса Российской Федерации, Положением о бюджетном процессе в муниципальном образовании «Сельское поселение Капустиноярский сельсовет Ахтубинского муниципального района Астраханской области», утвержденном Решением Совета МО «Капустиноярский сельсовет» от 28.12.2022г. № 18, ФЗ от 06.10.2003 № 131-ФЗ «Об общих принципах организации местного самоуправления в Российской Федерации», Уставом муниципального образования «Капустиноярский сельсовет», Совет муниципального образования «Сельское поселение Капустиноярский сельсовет Ахтубинского муниципального района Астраханской области»  </w:t>
      </w:r>
    </w:p>
    <w:p w14:paraId="14000000">
      <w:pPr>
        <w:pStyle w:val="Style_1"/>
        <w:ind w:firstLine="851" w:lef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РЕШИЛ:</w:t>
      </w:r>
    </w:p>
    <w:p w14:paraId="15000000">
      <w:pPr>
        <w:pStyle w:val="Style_1"/>
        <w:ind w:firstLine="0" w:left="660"/>
        <w:jc w:val="both"/>
        <w:rPr>
          <w:rFonts w:ascii="Times New Roman" w:hAnsi="Times New Roman"/>
        </w:rPr>
      </w:pPr>
    </w:p>
    <w:p w14:paraId="16000000">
      <w:pPr>
        <w:pStyle w:val="Style_1"/>
        <w:numPr>
          <w:ilvl w:val="0"/>
          <w:numId w:val="1"/>
        </w:numPr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Утвердить отчет об исполнении бюджета муниципального образования «Сельское поселение Капустиноярский сельсовет Ахтубинского муниципального района Астраханской области» за 2023 год по доходам в сумме 9017,54030 тыс. руб., в том числе за счет безвозмездных поступлений, получаемых из других бюджетов бюджетной системы РФ, в сумме 6872,44514 тыс. руб., по расходам в сумме 8908,70499 тыс. руб; размер профицита собственного бюджета муниципального образования «Сельское поселение Капустиноярский сельсовет Ахтубинского муниципального района Астраханской области» в сумме 108,83531  тыс. руб.</w:t>
      </w:r>
    </w:p>
    <w:p w14:paraId="17000000">
      <w:pPr>
        <w:pStyle w:val="Style_1"/>
        <w:numPr>
          <w:ilvl w:val="0"/>
          <w:numId w:val="1"/>
        </w:numPr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Утвердить исполнение бюджета муниципального образования « Сельское поселение Капустиноярский сельсовет Ахтубинского муниципального района Астраханской области»:</w:t>
      </w:r>
    </w:p>
    <w:p w14:paraId="18000000">
      <w:pPr>
        <w:pStyle w:val="Style_1"/>
        <w:ind w:firstLine="0" w:left="6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по доходам бюджета МО «Капустиноярский сельсовет» за 2023 год по кодам классификации доходов, согласно приложению № 1;</w:t>
      </w:r>
    </w:p>
    <w:p w14:paraId="19000000">
      <w:pPr>
        <w:pStyle w:val="Style_1"/>
        <w:ind w:firstLine="0" w:left="6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по расходам бюджета муниципального образования «Сельское поселение Капустиноярский сельсовет Ахтубинского муниципального района Астраханской области» по кодам классификаци по ведомственной структуре расходов за 2023 год, согласно приложению №5;</w:t>
      </w:r>
    </w:p>
    <w:p w14:paraId="1A000000">
      <w:pPr>
        <w:pStyle w:val="Style_1"/>
        <w:ind w:firstLine="0" w:left="6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по расходам бюджета муниципального образования «Сельское поселение Капустиноярский сельсовет Ахтубинского муниципального района Астраханской области» по кодам классификаци  по разделам и подразделам классификации расходов за 2023 год, согласно приложению № 3;</w:t>
      </w:r>
    </w:p>
    <w:p w14:paraId="1B000000">
      <w:pPr>
        <w:pStyle w:val="Style_1"/>
        <w:ind w:firstLine="0" w:left="6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по источникам внутреннего финансирования дефицита бюджета муниципального образования «Сельское поселение Капустиноярский сельсовет Ахтубинского муниципального района Астраханской области» в сумме 108,83531 тыс. руб. по кодам классификации источников финансирования дефицитов за 2023 год, согласно приложению № 2.</w:t>
      </w:r>
    </w:p>
    <w:p w14:paraId="1C000000">
      <w:pPr>
        <w:pStyle w:val="Style_1"/>
        <w:ind w:firstLine="0" w:left="6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5) исполнение по муниципальным программам, подпрограммам и непрограммным направлениям МО "Капустиноярский сельсовет" за 2023 год, согласно приложению №6</w:t>
      </w:r>
    </w:p>
    <w:p w14:paraId="1D000000">
      <w:pPr>
        <w:pStyle w:val="Style_1"/>
        <w:ind w:firstLine="0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</w:p>
    <w:p w14:paraId="1E000000">
      <w:pPr>
        <w:pStyle w:val="Style_1"/>
        <w:ind w:firstLine="0" w:lef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3. Настоящее решение обнародовать и опубликовать на официальном  сайте администрации муниципального образования «Сельское поселение Капустиноярский сельсовет Ахтубинского муниципального района Астраханской области»</w:t>
      </w:r>
    </w:p>
    <w:p w14:paraId="1F000000">
      <w:pPr>
        <w:pStyle w:val="Style_1"/>
        <w:ind w:firstLine="0" w:left="660"/>
        <w:jc w:val="both"/>
        <w:rPr>
          <w:rFonts w:ascii="Times New Roman" w:hAnsi="Times New Roman"/>
        </w:rPr>
      </w:pPr>
    </w:p>
    <w:p w14:paraId="20000000">
      <w:pPr>
        <w:pStyle w:val="Style_1"/>
        <w:ind w:firstLine="0" w:left="6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p w14:paraId="21000000">
      <w:pPr>
        <w:numPr>
          <w:ilvl w:val="0"/>
          <w:numId w:val="2"/>
        </w:num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Настоящее решение вступает в силу с момента официального обнародования.</w:t>
      </w:r>
    </w:p>
    <w:p w14:paraId="22000000">
      <w:pPr>
        <w:spacing w:line="360" w:lineRule="auto"/>
        <w:ind/>
        <w:jc w:val="both"/>
        <w:rPr>
          <w:rFonts w:ascii="Times New Roman" w:hAnsi="Times New Roman"/>
          <w:sz w:val="28"/>
        </w:rPr>
      </w:pPr>
    </w:p>
    <w:p w14:paraId="23000000">
      <w:pPr>
        <w:ind w:firstLine="0" w:left="660"/>
        <w:jc w:val="both"/>
        <w:rPr>
          <w:rFonts w:ascii="Times New Roman" w:hAnsi="Times New Roman"/>
          <w:sz w:val="28"/>
        </w:rPr>
      </w:pPr>
    </w:p>
    <w:p w14:paraId="24000000">
      <w:pPr>
        <w:ind/>
        <w:jc w:val="both"/>
        <w:rPr>
          <w:rFonts w:ascii="Times New Roman" w:hAnsi="Times New Roman"/>
          <w:sz w:val="28"/>
        </w:rPr>
      </w:pPr>
    </w:p>
    <w:p w14:paraId="25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Председатель Совета                                                        А.А.Пинчук </w:t>
      </w:r>
    </w:p>
    <w:p w14:paraId="26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Глава администрации                                                       В.С.Игнатенко </w:t>
      </w:r>
    </w:p>
    <w:p w14:paraId="27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</w:t>
      </w:r>
    </w:p>
    <w:p w14:paraId="28000000">
      <w:pPr>
        <w:ind/>
        <w:jc w:val="both"/>
        <w:rPr>
          <w:rFonts w:ascii="Times New Roman" w:hAnsi="Times New Roman"/>
          <w:sz w:val="28"/>
        </w:rPr>
      </w:pPr>
    </w:p>
    <w:p w14:paraId="29000000">
      <w:pPr>
        <w:ind/>
        <w:jc w:val="both"/>
      </w:pPr>
    </w:p>
    <w:sectPr>
      <w:pgSz w:h="16838" w:orient="portrait" w:w="11906"/>
      <w:pgMar w:bottom="1440" w:footer="708" w:gutter="0" w:header="708" w:left="1440" w:right="1440" w:top="144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tabs>
          <w:tab w:leader="none" w:pos="660" w:val="left"/>
        </w:tabs>
        <w:ind w:hanging="360" w:left="660"/>
      </w:pPr>
    </w:lvl>
    <w:lvl w:ilvl="1">
      <w:start w:val="1"/>
      <w:numFmt w:val="lowerLetter"/>
      <w:lvlText w:val="%2."/>
      <w:lvlJc w:val="left"/>
      <w:pPr>
        <w:tabs>
          <w:tab w:leader="none" w:pos="1380" w:val="left"/>
        </w:tabs>
        <w:ind w:hanging="360" w:left="1380"/>
      </w:pPr>
    </w:lvl>
    <w:lvl w:ilvl="2">
      <w:start w:val="1"/>
      <w:numFmt w:val="lowerRoman"/>
      <w:lvlText w:val="%3."/>
      <w:lvlJc w:val="right"/>
      <w:pPr>
        <w:tabs>
          <w:tab w:leader="none" w:pos="2100" w:val="left"/>
        </w:tabs>
        <w:ind w:hanging="180" w:left="2100"/>
      </w:pPr>
    </w:lvl>
    <w:lvl w:ilvl="3">
      <w:start w:val="1"/>
      <w:numFmt w:val="decimal"/>
      <w:lvlText w:val="%4."/>
      <w:lvlJc w:val="left"/>
      <w:pPr>
        <w:tabs>
          <w:tab w:leader="none" w:pos="2820" w:val="left"/>
        </w:tabs>
        <w:ind w:hanging="360" w:left="2820"/>
      </w:pPr>
    </w:lvl>
    <w:lvl w:ilvl="4">
      <w:start w:val="1"/>
      <w:numFmt w:val="lowerLetter"/>
      <w:lvlText w:val="%5."/>
      <w:lvlJc w:val="left"/>
      <w:pPr>
        <w:tabs>
          <w:tab w:leader="none" w:pos="3540" w:val="left"/>
        </w:tabs>
        <w:ind w:hanging="360" w:left="3540"/>
      </w:pPr>
    </w:lvl>
    <w:lvl w:ilvl="5">
      <w:start w:val="1"/>
      <w:numFmt w:val="lowerRoman"/>
      <w:lvlText w:val="%6."/>
      <w:lvlJc w:val="right"/>
      <w:pPr>
        <w:tabs>
          <w:tab w:leader="none" w:pos="4260" w:val="left"/>
        </w:tabs>
        <w:ind w:hanging="180" w:left="4260"/>
      </w:pPr>
    </w:lvl>
    <w:lvl w:ilvl="6">
      <w:start w:val="1"/>
      <w:numFmt w:val="decimal"/>
      <w:lvlText w:val="%7."/>
      <w:lvlJc w:val="left"/>
      <w:pPr>
        <w:tabs>
          <w:tab w:leader="none" w:pos="4980" w:val="left"/>
        </w:tabs>
        <w:ind w:hanging="360" w:left="4980"/>
      </w:pPr>
    </w:lvl>
    <w:lvl w:ilvl="7">
      <w:start w:val="1"/>
      <w:numFmt w:val="lowerLetter"/>
      <w:lvlText w:val="%8."/>
      <w:lvlJc w:val="left"/>
      <w:pPr>
        <w:tabs>
          <w:tab w:leader="none" w:pos="5700" w:val="left"/>
        </w:tabs>
        <w:ind w:hanging="360" w:left="5700"/>
      </w:pPr>
    </w:lvl>
    <w:lvl w:ilvl="8">
      <w:start w:val="1"/>
      <w:numFmt w:val="lowerRoman"/>
      <w:lvlText w:val="%9."/>
      <w:lvlJc w:val="right"/>
      <w:pPr>
        <w:tabs>
          <w:tab w:leader="none" w:pos="6420" w:val="left"/>
        </w:tabs>
        <w:ind w:hanging="180" w:left="6420"/>
      </w:pPr>
    </w:lvl>
  </w:abstractNum>
  <w:abstractNum w:abstractNumId="1">
    <w:lvl w:ilvl="0">
      <w:start w:val="4"/>
      <w:numFmt w:val="decimal"/>
      <w:lvlText w:val="%1."/>
      <w:lvlJc w:val="left"/>
      <w:pPr>
        <w:tabs>
          <w:tab w:leader="none" w:pos="660" w:val="left"/>
        </w:tabs>
        <w:ind w:hanging="360" w:left="660"/>
      </w:pPr>
    </w:lvl>
    <w:lvl w:ilvl="1">
      <w:start w:val="1"/>
      <w:numFmt w:val="lowerLetter"/>
      <w:lvlText w:val="%2."/>
      <w:lvlJc w:val="left"/>
      <w:pPr>
        <w:tabs>
          <w:tab w:leader="none" w:pos="1380" w:val="left"/>
        </w:tabs>
        <w:ind w:hanging="360" w:left="1380"/>
      </w:pPr>
    </w:lvl>
    <w:lvl w:ilvl="2">
      <w:start w:val="1"/>
      <w:numFmt w:val="lowerRoman"/>
      <w:lvlText w:val="%3."/>
      <w:lvlJc w:val="right"/>
      <w:pPr>
        <w:tabs>
          <w:tab w:leader="none" w:pos="2100" w:val="left"/>
        </w:tabs>
        <w:ind w:hanging="180" w:left="2100"/>
      </w:pPr>
    </w:lvl>
    <w:lvl w:ilvl="3">
      <w:start w:val="1"/>
      <w:numFmt w:val="decimal"/>
      <w:lvlText w:val="%4."/>
      <w:lvlJc w:val="left"/>
      <w:pPr>
        <w:tabs>
          <w:tab w:leader="none" w:pos="2820" w:val="left"/>
        </w:tabs>
        <w:ind w:hanging="360" w:left="2820"/>
      </w:pPr>
    </w:lvl>
    <w:lvl w:ilvl="4">
      <w:start w:val="1"/>
      <w:numFmt w:val="lowerLetter"/>
      <w:lvlText w:val="%5."/>
      <w:lvlJc w:val="left"/>
      <w:pPr>
        <w:tabs>
          <w:tab w:leader="none" w:pos="3540" w:val="left"/>
        </w:tabs>
        <w:ind w:hanging="360" w:left="3540"/>
      </w:pPr>
    </w:lvl>
    <w:lvl w:ilvl="5">
      <w:start w:val="1"/>
      <w:numFmt w:val="lowerRoman"/>
      <w:lvlText w:val="%6."/>
      <w:lvlJc w:val="right"/>
      <w:pPr>
        <w:tabs>
          <w:tab w:leader="none" w:pos="4260" w:val="left"/>
        </w:tabs>
        <w:ind w:hanging="180" w:left="4260"/>
      </w:pPr>
    </w:lvl>
    <w:lvl w:ilvl="6">
      <w:start w:val="1"/>
      <w:numFmt w:val="decimal"/>
      <w:lvlText w:val="%7."/>
      <w:lvlJc w:val="left"/>
      <w:pPr>
        <w:tabs>
          <w:tab w:leader="none" w:pos="4980" w:val="left"/>
        </w:tabs>
        <w:ind w:hanging="360" w:left="4980"/>
      </w:pPr>
    </w:lvl>
    <w:lvl w:ilvl="7">
      <w:start w:val="1"/>
      <w:numFmt w:val="lowerLetter"/>
      <w:lvlText w:val="%8."/>
      <w:lvlJc w:val="left"/>
      <w:pPr>
        <w:tabs>
          <w:tab w:leader="none" w:pos="5700" w:val="left"/>
        </w:tabs>
        <w:ind w:hanging="360" w:left="5700"/>
      </w:pPr>
    </w:lvl>
    <w:lvl w:ilvl="8">
      <w:start w:val="1"/>
      <w:numFmt w:val="lowerRoman"/>
      <w:lvlText w:val="%9."/>
      <w:lvlJc w:val="right"/>
      <w:pPr>
        <w:tabs>
          <w:tab w:leader="none" w:pos="6420" w:val="left"/>
        </w:tabs>
        <w:ind w:hanging="180" w:left="6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before="0" w:line="240" w:lineRule="auto"/>
      <w:ind w:firstLine="0" w:left="0" w:right="0"/>
      <w:jc w:val="left"/>
    </w:pPr>
    <w:rPr>
      <w:rFonts w:ascii="Arial" w:hAnsi="Arial"/>
      <w:color w:val="000000"/>
      <w:spacing w:val="0"/>
      <w:sz w:val="22"/>
    </w:rPr>
  </w:style>
  <w:style w:default="1" w:styleId="Style_2_ch" w:type="character">
    <w:name w:val="Normal"/>
    <w:link w:val="Style_2"/>
    <w:rPr>
      <w:rFonts w:ascii="Arial" w:hAnsi="Arial"/>
      <w:color w:val="000000"/>
      <w:spacing w:val="0"/>
      <w:sz w:val="22"/>
    </w:rPr>
  </w:style>
  <w:style w:styleId="Style_3" w:type="paragraph">
    <w:name w:val="toc 2"/>
    <w:next w:val="Style_2"/>
    <w:link w:val="Style_3_ch"/>
    <w:uiPriority w:val="39"/>
    <w:pPr>
      <w:spacing w:after="0" w:before="0" w:line="240" w:lineRule="auto"/>
      <w:ind w:firstLine="0" w:left="200" w:right="0"/>
      <w:jc w:val="left"/>
    </w:pPr>
    <w:rPr>
      <w:rFonts w:ascii="XO Thames" w:hAnsi="XO Thames"/>
      <w:color w:val="000000"/>
      <w:spacing w:val="0"/>
      <w:sz w:val="28"/>
    </w:rPr>
  </w:style>
  <w:style w:styleId="Style_3_ch" w:type="character">
    <w:name w:val="toc 2"/>
    <w:link w:val="Style_3"/>
    <w:rPr>
      <w:rFonts w:ascii="XO Thames" w:hAnsi="XO Thames"/>
      <w:color w:val="000000"/>
      <w:spacing w:val="0"/>
      <w:sz w:val="28"/>
    </w:rPr>
  </w:style>
  <w:style w:styleId="Style_4" w:type="paragraph">
    <w:name w:val="toc 4"/>
    <w:next w:val="Style_2"/>
    <w:link w:val="Style_4_ch"/>
    <w:uiPriority w:val="39"/>
    <w:pPr>
      <w:spacing w:after="0" w:before="0" w:line="240" w:lineRule="auto"/>
      <w:ind w:firstLine="0" w:left="600" w:right="0"/>
      <w:jc w:val="left"/>
    </w:pPr>
    <w:rPr>
      <w:rFonts w:ascii="XO Thames" w:hAnsi="XO Thames"/>
      <w:color w:val="000000"/>
      <w:spacing w:val="0"/>
      <w:sz w:val="28"/>
    </w:rPr>
  </w:style>
  <w:style w:styleId="Style_4_ch" w:type="character">
    <w:name w:val="toc 4"/>
    <w:link w:val="Style_4"/>
    <w:rPr>
      <w:rFonts w:ascii="XO Thames" w:hAnsi="XO Thames"/>
      <w:color w:val="000000"/>
      <w:spacing w:val="0"/>
      <w:sz w:val="28"/>
    </w:rPr>
  </w:style>
  <w:style w:styleId="Style_5" w:type="paragraph">
    <w:name w:val="toc 6"/>
    <w:next w:val="Style_2"/>
    <w:link w:val="Style_5_ch"/>
    <w:uiPriority w:val="39"/>
    <w:pPr>
      <w:spacing w:after="0" w:before="0" w:line="240" w:lineRule="auto"/>
      <w:ind w:firstLine="0" w:left="1000" w:right="0"/>
      <w:jc w:val="left"/>
    </w:pPr>
    <w:rPr>
      <w:rFonts w:ascii="XO Thames" w:hAnsi="XO Thames"/>
      <w:color w:val="000000"/>
      <w:spacing w:val="0"/>
      <w:sz w:val="28"/>
    </w:rPr>
  </w:style>
  <w:style w:styleId="Style_5_ch" w:type="character">
    <w:name w:val="toc 6"/>
    <w:link w:val="Style_5"/>
    <w:rPr>
      <w:rFonts w:ascii="XO Thames" w:hAnsi="XO Thames"/>
      <w:color w:val="000000"/>
      <w:spacing w:val="0"/>
      <w:sz w:val="28"/>
    </w:rPr>
  </w:style>
  <w:style w:styleId="Style_6" w:type="paragraph">
    <w:name w:val="toc 7"/>
    <w:next w:val="Style_2"/>
    <w:link w:val="Style_6_ch"/>
    <w:uiPriority w:val="39"/>
    <w:pPr>
      <w:spacing w:after="0" w:before="0" w:line="240" w:lineRule="auto"/>
      <w:ind w:firstLine="0" w:left="1200" w:right="0"/>
      <w:jc w:val="left"/>
    </w:pPr>
    <w:rPr>
      <w:rFonts w:ascii="XO Thames" w:hAnsi="XO Thames"/>
      <w:color w:val="000000"/>
      <w:spacing w:val="0"/>
      <w:sz w:val="28"/>
    </w:rPr>
  </w:style>
  <w:style w:styleId="Style_6_ch" w:type="character">
    <w:name w:val="toc 7"/>
    <w:link w:val="Style_6"/>
    <w:rPr>
      <w:rFonts w:ascii="XO Thames" w:hAnsi="XO Thames"/>
      <w:color w:val="000000"/>
      <w:spacing w:val="0"/>
      <w:sz w:val="28"/>
    </w:rPr>
  </w:style>
  <w:style w:styleId="Style_7" w:type="paragraph">
    <w:name w:val="Balloon Text"/>
    <w:basedOn w:val="Style_2"/>
    <w:link w:val="Style_7_ch"/>
    <w:rPr>
      <w:rFonts w:ascii="Tahoma" w:hAnsi="Tahoma"/>
      <w:sz w:val="16"/>
    </w:rPr>
  </w:style>
  <w:style w:styleId="Style_7_ch" w:type="character">
    <w:name w:val="Balloon Text"/>
    <w:basedOn w:val="Style_2_ch"/>
    <w:link w:val="Style_7"/>
    <w:rPr>
      <w:rFonts w:ascii="Tahoma" w:hAnsi="Tahoma"/>
      <w:sz w:val="1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heading 3"/>
    <w:next w:val="Style_2"/>
    <w:link w:val="Style_9_ch"/>
    <w:uiPriority w:val="9"/>
    <w:qFormat/>
    <w:pPr>
      <w:spacing w:after="120" w:before="120" w:line="240" w:lineRule="auto"/>
      <w:ind w:firstLine="0" w:left="0" w:right="0"/>
      <w:jc w:val="both"/>
      <w:outlineLvl w:val="2"/>
    </w:pPr>
    <w:rPr>
      <w:rFonts w:ascii="XO Thames" w:hAnsi="XO Thames"/>
      <w:b w:val="1"/>
      <w:color w:val="000000"/>
      <w:spacing w:val="0"/>
      <w:sz w:val="26"/>
    </w:rPr>
  </w:style>
  <w:style w:styleId="Style_9_ch" w:type="character">
    <w:name w:val="heading 3"/>
    <w:link w:val="Style_9"/>
    <w:rPr>
      <w:rFonts w:ascii="XO Thames" w:hAnsi="XO Thames"/>
      <w:b w:val="1"/>
      <w:color w:val="000000"/>
      <w:spacing w:val="0"/>
      <w:sz w:val="26"/>
    </w:rPr>
  </w:style>
  <w:style w:styleId="Style_1" w:type="paragraph">
    <w:name w:val="Body Text Indent"/>
    <w:basedOn w:val="Style_2"/>
    <w:link w:val="Style_1_ch"/>
    <w:pPr>
      <w:ind w:firstLine="567" w:left="0"/>
    </w:pPr>
    <w:rPr>
      <w:sz w:val="28"/>
    </w:rPr>
  </w:style>
  <w:style w:styleId="Style_1_ch" w:type="character">
    <w:name w:val="Body Text Indent"/>
    <w:basedOn w:val="Style_2_ch"/>
    <w:link w:val="Style_1"/>
    <w:rPr>
      <w:sz w:val="28"/>
    </w:rPr>
  </w:style>
  <w:style w:styleId="Style_10" w:type="paragraph">
    <w:name w:val="toc 3"/>
    <w:next w:val="Style_2"/>
    <w:link w:val="Style_10_ch"/>
    <w:uiPriority w:val="39"/>
    <w:pPr>
      <w:spacing w:after="0" w:before="0" w:line="240" w:lineRule="auto"/>
      <w:ind w:firstLine="0" w:left="400" w:right="0"/>
      <w:jc w:val="left"/>
    </w:pPr>
    <w:rPr>
      <w:rFonts w:ascii="XO Thames" w:hAnsi="XO Thames"/>
      <w:color w:val="000000"/>
      <w:spacing w:val="0"/>
      <w:sz w:val="28"/>
    </w:rPr>
  </w:style>
  <w:style w:styleId="Style_10_ch" w:type="character">
    <w:name w:val="toc 3"/>
    <w:link w:val="Style_10"/>
    <w:rPr>
      <w:rFonts w:ascii="XO Thames" w:hAnsi="XO Thames"/>
      <w:color w:val="000000"/>
      <w:spacing w:val="0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 w:line="240" w:lineRule="auto"/>
      <w:ind w:firstLine="0" w:left="0" w:right="0"/>
      <w:jc w:val="both"/>
      <w:outlineLvl w:val="4"/>
    </w:pPr>
    <w:rPr>
      <w:rFonts w:ascii="XO Thames" w:hAnsi="XO Thames"/>
      <w:b w:val="1"/>
      <w:color w:val="000000"/>
      <w:spacing w:val="0"/>
      <w:sz w:val="22"/>
    </w:rPr>
  </w:style>
  <w:style w:styleId="Style_11_ch" w:type="character">
    <w:name w:val="heading 5"/>
    <w:link w:val="Style_11"/>
    <w:rPr>
      <w:rFonts w:ascii="XO Thames" w:hAnsi="XO Thames"/>
      <w:b w:val="1"/>
      <w:color w:val="000000"/>
      <w:spacing w:val="0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 w:line="240" w:lineRule="auto"/>
      <w:ind w:firstLine="0" w:left="0" w:right="0"/>
      <w:jc w:val="both"/>
      <w:outlineLvl w:val="0"/>
    </w:pPr>
    <w:rPr>
      <w:rFonts w:ascii="XO Thames" w:hAnsi="XO Thames"/>
      <w:b w:val="1"/>
      <w:color w:val="000000"/>
      <w:spacing w:val="0"/>
      <w:sz w:val="32"/>
    </w:rPr>
  </w:style>
  <w:style w:styleId="Style_12_ch" w:type="character">
    <w:name w:val="heading 1"/>
    <w:link w:val="Style_12"/>
    <w:rPr>
      <w:rFonts w:ascii="XO Thames" w:hAnsi="XO Thames"/>
      <w:b w:val="1"/>
      <w:color w:val="000000"/>
      <w:spacing w:val="0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spacing w:after="0" w:before="0" w:line="240" w:lineRule="auto"/>
      <w:ind w:firstLine="851" w:left="0" w:right="0"/>
      <w:jc w:val="both"/>
    </w:pPr>
    <w:rPr>
      <w:rFonts w:ascii="XO Thames" w:hAnsi="XO Thames"/>
      <w:color w:val="000000"/>
      <w:spacing w:val="0"/>
      <w:sz w:val="22"/>
    </w:rPr>
  </w:style>
  <w:style w:styleId="Style_14_ch" w:type="character">
    <w:name w:val="Footnote"/>
    <w:link w:val="Style_14"/>
    <w:rPr>
      <w:rFonts w:ascii="XO Thames" w:hAnsi="XO Thames"/>
      <w:color w:val="000000"/>
      <w:spacing w:val="0"/>
      <w:sz w:val="22"/>
    </w:rPr>
  </w:style>
  <w:style w:styleId="Style_15" w:type="paragraph">
    <w:name w:val="toc 1"/>
    <w:next w:val="Style_2"/>
    <w:link w:val="Style_15_ch"/>
    <w:uiPriority w:val="39"/>
    <w:pPr>
      <w:spacing w:after="0" w:before="0" w:line="240" w:lineRule="auto"/>
      <w:ind w:firstLine="0" w:left="0" w:right="0"/>
      <w:jc w:val="left"/>
    </w:pPr>
    <w:rPr>
      <w:rFonts w:ascii="XO Thames" w:hAnsi="XO Thames"/>
      <w:b w:val="1"/>
      <w:color w:val="000000"/>
      <w:spacing w:val="0"/>
      <w:sz w:val="28"/>
    </w:rPr>
  </w:style>
  <w:style w:styleId="Style_15_ch" w:type="character">
    <w:name w:val="toc 1"/>
    <w:link w:val="Style_15"/>
    <w:rPr>
      <w:rFonts w:ascii="XO Thames" w:hAnsi="XO Thames"/>
      <w:b w:val="1"/>
      <w:color w:val="000000"/>
      <w:spacing w:val="0"/>
      <w:sz w:val="28"/>
    </w:rPr>
  </w:style>
  <w:style w:styleId="Style_16" w:type="paragraph">
    <w:name w:val="Header and Footer"/>
    <w:link w:val="Style_16_ch"/>
    <w:pPr>
      <w:spacing w:after="0" w:before="0" w:line="240" w:lineRule="auto"/>
      <w:ind w:firstLine="0" w:left="0" w:right="0"/>
      <w:jc w:val="both"/>
    </w:pPr>
    <w:rPr>
      <w:rFonts w:ascii="XO Thames" w:hAnsi="XO Thames"/>
      <w:color w:val="000000"/>
      <w:spacing w:val="0"/>
      <w:sz w:val="20"/>
    </w:rPr>
  </w:style>
  <w:style w:styleId="Style_16_ch" w:type="character">
    <w:name w:val="Header and Footer"/>
    <w:link w:val="Style_16"/>
    <w:rPr>
      <w:rFonts w:ascii="XO Thames" w:hAnsi="XO Thames"/>
      <w:color w:val="000000"/>
      <w:spacing w:val="0"/>
      <w:sz w:val="20"/>
    </w:rPr>
  </w:style>
  <w:style w:styleId="Style_17" w:type="paragraph">
    <w:name w:val="toc 9"/>
    <w:next w:val="Style_2"/>
    <w:link w:val="Style_17_ch"/>
    <w:uiPriority w:val="39"/>
    <w:pPr>
      <w:spacing w:after="0" w:before="0" w:line="240" w:lineRule="auto"/>
      <w:ind w:firstLine="0" w:left="1600" w:right="0"/>
      <w:jc w:val="left"/>
    </w:pPr>
    <w:rPr>
      <w:rFonts w:ascii="XO Thames" w:hAnsi="XO Thames"/>
      <w:color w:val="000000"/>
      <w:spacing w:val="0"/>
      <w:sz w:val="28"/>
    </w:rPr>
  </w:style>
  <w:style w:styleId="Style_17_ch" w:type="character">
    <w:name w:val="toc 9"/>
    <w:link w:val="Style_17"/>
    <w:rPr>
      <w:rFonts w:ascii="XO Thames" w:hAnsi="XO Thames"/>
      <w:color w:val="000000"/>
      <w:spacing w:val="0"/>
      <w:sz w:val="28"/>
    </w:rPr>
  </w:style>
  <w:style w:styleId="Style_18" w:type="paragraph">
    <w:name w:val="toc 8"/>
    <w:next w:val="Style_2"/>
    <w:link w:val="Style_18_ch"/>
    <w:uiPriority w:val="39"/>
    <w:pPr>
      <w:spacing w:after="0" w:before="0" w:line="240" w:lineRule="auto"/>
      <w:ind w:firstLine="0" w:left="1400" w:right="0"/>
      <w:jc w:val="left"/>
    </w:pPr>
    <w:rPr>
      <w:rFonts w:ascii="XO Thames" w:hAnsi="XO Thames"/>
      <w:color w:val="000000"/>
      <w:spacing w:val="0"/>
      <w:sz w:val="28"/>
    </w:rPr>
  </w:style>
  <w:style w:styleId="Style_18_ch" w:type="character">
    <w:name w:val="toc 8"/>
    <w:link w:val="Style_18"/>
    <w:rPr>
      <w:rFonts w:ascii="XO Thames" w:hAnsi="XO Thames"/>
      <w:color w:val="000000"/>
      <w:spacing w:val="0"/>
      <w:sz w:val="28"/>
    </w:rPr>
  </w:style>
  <w:style w:styleId="Style_19" w:type="paragraph">
    <w:name w:val="toc 5"/>
    <w:next w:val="Style_2"/>
    <w:link w:val="Style_19_ch"/>
    <w:uiPriority w:val="39"/>
    <w:pPr>
      <w:spacing w:after="0" w:before="0" w:line="240" w:lineRule="auto"/>
      <w:ind w:firstLine="0" w:left="800" w:right="0"/>
      <w:jc w:val="left"/>
    </w:pPr>
    <w:rPr>
      <w:rFonts w:ascii="XO Thames" w:hAnsi="XO Thames"/>
      <w:color w:val="000000"/>
      <w:spacing w:val="0"/>
      <w:sz w:val="28"/>
    </w:rPr>
  </w:style>
  <w:style w:styleId="Style_19_ch" w:type="character">
    <w:name w:val="toc 5"/>
    <w:link w:val="Style_19"/>
    <w:rPr>
      <w:rFonts w:ascii="XO Thames" w:hAnsi="XO Thames"/>
      <w:color w:val="000000"/>
      <w:spacing w:val="0"/>
      <w:sz w:val="28"/>
    </w:rPr>
  </w:style>
  <w:style w:styleId="Style_20" w:type="paragraph">
    <w:name w:val="Subtitle"/>
    <w:next w:val="Style_2"/>
    <w:link w:val="Style_20_ch"/>
    <w:uiPriority w:val="11"/>
    <w:qFormat/>
    <w:pPr>
      <w:spacing w:after="0" w:before="0" w:line="240" w:lineRule="auto"/>
      <w:ind w:firstLine="0" w:left="0" w:right="0"/>
      <w:jc w:val="both"/>
    </w:pPr>
    <w:rPr>
      <w:rFonts w:ascii="XO Thames" w:hAnsi="XO Thames"/>
      <w:i w:val="1"/>
      <w:color w:val="000000"/>
      <w:spacing w:val="0"/>
      <w:sz w:val="24"/>
    </w:rPr>
  </w:style>
  <w:style w:styleId="Style_20_ch" w:type="character">
    <w:name w:val="Subtitle"/>
    <w:link w:val="Style_20"/>
    <w:rPr>
      <w:rFonts w:ascii="XO Thames" w:hAnsi="XO Thames"/>
      <w:i w:val="1"/>
      <w:color w:val="000000"/>
      <w:spacing w:val="0"/>
      <w:sz w:val="24"/>
    </w:rPr>
  </w:style>
  <w:style w:styleId="Style_21" w:type="paragraph">
    <w:name w:val="Title"/>
    <w:next w:val="Style_2"/>
    <w:link w:val="Style_21_ch"/>
    <w:uiPriority w:val="10"/>
    <w:qFormat/>
    <w:pPr>
      <w:spacing w:after="567" w:before="567" w:line="240" w:lineRule="auto"/>
      <w:ind w:firstLine="0" w:left="0" w:right="0"/>
      <w:jc w:val="center"/>
    </w:pPr>
    <w:rPr>
      <w:rFonts w:ascii="XO Thames" w:hAnsi="XO Thames"/>
      <w:b w:val="1"/>
      <w:caps w:val="1"/>
      <w:color w:val="000000"/>
      <w:spacing w:val="0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color w:val="000000"/>
      <w:spacing w:val="0"/>
      <w:sz w:val="40"/>
    </w:rPr>
  </w:style>
  <w:style w:styleId="Style_22" w:type="paragraph">
    <w:name w:val="heading 4"/>
    <w:next w:val="Style_2"/>
    <w:link w:val="Style_22_ch"/>
    <w:uiPriority w:val="9"/>
    <w:qFormat/>
    <w:pPr>
      <w:spacing w:after="120" w:before="120" w:line="240" w:lineRule="auto"/>
      <w:ind w:firstLine="0" w:left="0" w:right="0"/>
      <w:jc w:val="both"/>
      <w:outlineLvl w:val="3"/>
    </w:pPr>
    <w:rPr>
      <w:rFonts w:ascii="XO Thames" w:hAnsi="XO Thames"/>
      <w:b w:val="1"/>
      <w:color w:val="000000"/>
      <w:spacing w:val="0"/>
      <w:sz w:val="24"/>
    </w:rPr>
  </w:style>
  <w:style w:styleId="Style_22_ch" w:type="character">
    <w:name w:val="heading 4"/>
    <w:link w:val="Style_22"/>
    <w:rPr>
      <w:rFonts w:ascii="XO Thames" w:hAnsi="XO Thames"/>
      <w:b w:val="1"/>
      <w:color w:val="000000"/>
      <w:spacing w:val="0"/>
      <w:sz w:val="24"/>
    </w:rPr>
  </w:style>
  <w:style w:styleId="Style_23" w:type="paragraph">
    <w:name w:val="heading 2"/>
    <w:next w:val="Style_2"/>
    <w:link w:val="Style_23_ch"/>
    <w:uiPriority w:val="9"/>
    <w:qFormat/>
    <w:pPr>
      <w:spacing w:after="120" w:before="120" w:line="240" w:lineRule="auto"/>
      <w:ind w:firstLine="0" w:left="0" w:right="0"/>
      <w:jc w:val="both"/>
      <w:outlineLvl w:val="1"/>
    </w:pPr>
    <w:rPr>
      <w:rFonts w:ascii="XO Thames" w:hAnsi="XO Thames"/>
      <w:b w:val="1"/>
      <w:color w:val="000000"/>
      <w:spacing w:val="0"/>
      <w:sz w:val="28"/>
    </w:rPr>
  </w:style>
  <w:style w:styleId="Style_23_ch" w:type="character">
    <w:name w:val="heading 2"/>
    <w:link w:val="Style_23"/>
    <w:rPr>
      <w:rFonts w:ascii="XO Thames" w:hAnsi="XO Thames"/>
      <w:b w:val="1"/>
      <w:color w:val="000000"/>
      <w:spacing w:val="0"/>
      <w:sz w:val="28"/>
    </w:rPr>
  </w:style>
  <w:style w:default="1" w:styleId="Style_24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2024-06-17T09:33:45Z</dcterms:modified>
</cp:coreProperties>
</file>